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 xml:space="preserve">Zgłoszenie dziecka do rejonowej </w:t>
      </w:r>
      <w:r>
        <w:rPr>
          <w:rStyle w:val="Domylnaczcionkaakapitu"/>
          <w:rFonts w:ascii="Times New Roman" w:hAnsi="Times New Roman"/>
          <w:b/>
          <w:sz w:val="24"/>
          <w:szCs w:val="24"/>
          <w:u w:val="single"/>
        </w:rPr>
        <w:t>szkoły podstawowej</w:t>
      </w:r>
      <w:r>
        <w:rPr>
          <w:rStyle w:val="Domylnaczcionkaakapitu"/>
          <w:rFonts w:ascii="Times New Roman" w:hAnsi="Times New Roman"/>
          <w:sz w:val="24"/>
          <w:szCs w:val="24"/>
        </w:rPr>
        <w:t xml:space="preserve"> </w:t>
      </w:r>
      <w:r>
        <w:rPr>
          <w:rStyle w:val="Domylnaczcionkaakapitu"/>
          <w:rFonts w:ascii="Times New Roman" w:hAnsi="Times New Roman"/>
          <w:b/>
          <w:sz w:val="24"/>
          <w:szCs w:val="24"/>
        </w:rPr>
        <w:t xml:space="preserve"> ¹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Akapitzlist"/>
        <w:ind w:left="0" w:right="0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Akapitzlist"/>
        <w:ind w:left="0" w:right="0" w:hanging="0"/>
        <w:rPr/>
      </w:pPr>
      <w:r>
        <w:rPr>
          <w:rStyle w:val="Domylnaczcionkaakapitu"/>
          <w:rFonts w:ascii="Times New Roman" w:hAnsi="Times New Roman"/>
          <w:b/>
        </w:rPr>
        <w:t xml:space="preserve">1. Dane osobowe kandydata i rodziców </w:t>
      </w:r>
      <w:r>
        <w:rPr>
          <w:rStyle w:val="Znakiprzypiswdolnych"/>
          <w:rFonts w:ascii="Times New Roman" w:hAnsi="Times New Roman"/>
          <w:b/>
          <w:sz w:val="24"/>
          <w:szCs w:val="24"/>
        </w:rPr>
        <w:t>²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Tabelę należy wypełnić  czytelnie</w:t>
      </w:r>
    </w:p>
    <w:tbl>
      <w:tblPr>
        <w:tblW w:w="9297" w:type="dxa"/>
        <w:jc w:val="left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58"/>
        <w:gridCol w:w="2943"/>
        <w:gridCol w:w="914"/>
        <w:gridCol w:w="1228"/>
        <w:gridCol w:w="1477"/>
        <w:gridCol w:w="2077"/>
      </w:tblGrid>
      <w:tr>
        <w:trPr/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Imię/imiona  i Nazwisko kandydata</w:t>
            </w:r>
          </w:p>
        </w:tc>
        <w:tc>
          <w:tcPr>
            <w:tcW w:w="56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 urodzenia kandydata</w:t>
            </w:r>
          </w:p>
        </w:tc>
        <w:tc>
          <w:tcPr>
            <w:tcW w:w="56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 kandydata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Domylnaczcionkaakapitu"/>
                <w:rFonts w:ascii="Times New Roman" w:hAnsi="Times New Roman"/>
                <w:i/>
                <w:sz w:val="16"/>
                <w:szCs w:val="16"/>
              </w:rPr>
              <w:t>W przypadku braku pesel, serie i numer paszportu lub innego dokumentu potwierdzającego tożsamość</w:t>
            </w:r>
          </w:p>
        </w:tc>
        <w:tc>
          <w:tcPr>
            <w:tcW w:w="56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6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/imiona i nazwiska rodziców kandydata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45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Ojca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6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Adres poczty elektronicznej </w:t>
              <w:br/>
              <w:t>i numery telefonów rodziców kandydata – o ile je posiadają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Matki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 do kontaktu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poczty elektronicznej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Ojca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 do kontaktu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6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9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2142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true"/>
              <w:spacing w:lineRule="auto" w:line="276" w:before="0" w:after="200"/>
              <w:rPr/>
            </w:pPr>
            <w:r>
              <w:rPr/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poczty elektronicznej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both"/>
        <w:rPr/>
      </w:pPr>
      <w:r>
        <w:rPr>
          <w:rStyle w:val="Domylnaczcionkaakapitu"/>
          <w:rFonts w:ascii="Times New Roman" w:hAnsi="Times New Roman"/>
          <w:b/>
        </w:rPr>
        <w:t>2. Oświadczenie wnioskodawcy</w:t>
      </w:r>
    </w:p>
    <w:p>
      <w:pPr>
        <w:pStyle w:val="Akapitzlist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pod rygorem odpowiedzialności karnej, że podane w zgłoszeniu dane są zgodne z aktualnym stanem faktycznym.</w:t>
      </w:r>
    </w:p>
    <w:p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</w:tabs>
        <w:ind w:left="72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            …………………………………………………………</w:t>
      </w:r>
      <w:r>
        <w:rPr>
          <w:rFonts w:ascii="Times New Roman" w:hAnsi="Times New Roman"/>
        </w:rPr>
        <w:t>..</w:t>
        <w:br/>
        <w:t xml:space="preserve">                 data                      </w:t>
        <w:tab/>
        <w:t xml:space="preserve">          czytelny podpis rodzica kandydata/ prawnego opiekuna                           </w:t>
      </w:r>
    </w:p>
    <w:p>
      <w:pPr>
        <w:pStyle w:val="Normal"/>
        <w:tabs>
          <w:tab w:val="clear" w:pos="708"/>
        </w:tabs>
        <w:ind w:left="72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………………………………            …………………………………………………………</w:t>
      </w:r>
      <w:r>
        <w:rPr>
          <w:rFonts w:ascii="Times New Roman" w:hAnsi="Times New Roman"/>
        </w:rPr>
        <w:t>..</w:t>
        <w:br/>
        <w:t xml:space="preserve">                              data                      </w:t>
        <w:tab/>
        <w:t xml:space="preserve">          czytelny podpis rodzica kandydata/ prawnego opiekuna</w:t>
      </w:r>
    </w:p>
    <w:p>
      <w:pPr>
        <w:pStyle w:val="Normal"/>
        <w:tabs>
          <w:tab w:val="clear" w:pos="708"/>
        </w:tabs>
        <w:ind w:left="72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Akapitzlist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</w:tabs>
        <w:ind w:left="72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Tekstprzypisudolnego"/>
        <w:rPr/>
      </w:pPr>
      <w:r>
        <w:rPr>
          <w:rStyle w:val="Domylnaczcionkaakapitu"/>
          <w:rFonts w:ascii="Times New Roman" w:hAnsi="Times New Roman"/>
          <w:b/>
          <w:sz w:val="24"/>
          <w:szCs w:val="24"/>
        </w:rPr>
        <w:t>¹</w:t>
      </w:r>
      <w:r>
        <w:rPr>
          <w:rStyle w:val="Domylnaczcionkaakapitu"/>
          <w:rFonts w:ascii="Times New Roman" w:hAnsi="Times New Roman"/>
          <w:b/>
          <w:sz w:val="22"/>
          <w:szCs w:val="22"/>
        </w:rPr>
        <w:t xml:space="preserve"> </w:t>
      </w:r>
      <w:r>
        <w:rPr>
          <w:rStyle w:val="Domylnaczcionkaakapitu"/>
          <w:rFonts w:ascii="Times New Roman" w:hAnsi="Times New Roman"/>
          <w:sz w:val="18"/>
          <w:szCs w:val="18"/>
        </w:rPr>
        <w:t>Zgodnie z Art. 133  ust.1  ustawy – Prawo Oświatowe (Dz. U. z 2020 r. poz. 910 i 1378 oraz z 2021 r. poz. 4)do klasy pierwszej publicznej szkoły podstawowej, której ustalono obwód przyjmuje się na podstawie zgłoszenia rodziców dzieci i młodzież zamieszkałe w tym obwodzie.</w:t>
      </w:r>
    </w:p>
    <w:p>
      <w:pPr>
        <w:pStyle w:val="Tekstprzypisudolnego"/>
        <w:rPr/>
      </w:pPr>
      <w:r>
        <w:rPr>
          <w:rStyle w:val="Domylnaczcionkaakapitu"/>
          <w:rFonts w:ascii="Times New Roman" w:hAnsi="Times New Roman"/>
          <w:b/>
          <w:sz w:val="22"/>
          <w:szCs w:val="22"/>
        </w:rPr>
        <w:t xml:space="preserve">²  </w:t>
      </w:r>
      <w:r>
        <w:rPr>
          <w:rStyle w:val="Domylnaczcionkaakapitu"/>
          <w:rFonts w:ascii="Times New Roman" w:hAnsi="Times New Roman"/>
          <w:sz w:val="22"/>
          <w:szCs w:val="22"/>
        </w:rPr>
        <w:t>Z</w:t>
      </w:r>
      <w:r>
        <w:rPr>
          <w:rStyle w:val="Domylnaczcionkaakapitu"/>
          <w:rFonts w:ascii="Times New Roman" w:hAnsi="Times New Roman"/>
          <w:sz w:val="18"/>
          <w:szCs w:val="18"/>
        </w:rPr>
        <w:t>godnie z Art. 151 ust 1 ustawy- Prawo Oświatowe (Dz. U. z 2020 r. poz. 910 i 1378 oraz z 2021 r. poz. 4)zgłoszenie zawiera dane podane w punkcie    1-5. To oznacza, że podane dane w punkcie 1-5 należy podać obowiązkowo.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INFORMACJE DOTYCZĄCE PRZETWARZANIA DANYCH OSOBOWYCH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(dalej: RODO) (Dz. Urz. UE 2016: L.119/1), informujemy, że:</w:t>
      </w:r>
    </w:p>
    <w:p>
      <w:pPr>
        <w:pStyle w:val="Akapitzlist"/>
        <w:ind w:left="0" w:right="0" w:hanging="0"/>
        <w:jc w:val="both"/>
        <w:rPr/>
      </w:pPr>
      <w:r>
        <w:rPr>
          <w:rStyle w:val="Domylnaczcionkaakapitu"/>
          <w:rFonts w:ascii="Times New Roman" w:hAnsi="Times New Roman"/>
          <w:b/>
          <w:sz w:val="20"/>
        </w:rPr>
        <w:t>1. Administratorem</w:t>
      </w:r>
      <w:r>
        <w:rPr>
          <w:rStyle w:val="Domylnaczcionkaakapitu"/>
          <w:rFonts w:ascii="Times New Roman" w:hAnsi="Times New Roman"/>
          <w:sz w:val="20"/>
        </w:rPr>
        <w:t xml:space="preserve"> danych osobowych zawartych w niniejszym formularzu jest Szkoła Podstawowa nr 2 im. Bolesława Ścibiorka, 95-050 Konstantynów Łódzki, ul. Jana Kilińskiego 75, reprezentowana przez Dyrektora Szkoły, z którym można skontaktować się telefonicznie 42 211 10 11 lub poprzez e-mail: </w:t>
      </w:r>
      <w:hyperlink r:id="rId2" w:tgtFrame="_top">
        <w:r>
          <w:rPr>
            <w:rStyle w:val="Domylnaczcionkaakapitu"/>
            <w:rFonts w:ascii="Times New Roman" w:hAnsi="Times New Roman"/>
            <w:sz w:val="20"/>
          </w:rPr>
          <w:t>sekretariat@sp2konstantynow.pl</w:t>
        </w:r>
      </w:hyperlink>
      <w:r>
        <w:rPr>
          <w:rStyle w:val="Domylnaczcionkaakapitu"/>
          <w:rFonts w:ascii="Times New Roman" w:hAnsi="Times New Roman"/>
          <w:sz w:val="20"/>
        </w:rPr>
        <w:t>.</w:t>
      </w:r>
    </w:p>
    <w:p>
      <w:pPr>
        <w:pStyle w:val="Akapitzlist"/>
        <w:ind w:left="0" w:right="0" w:hanging="0"/>
        <w:jc w:val="both"/>
        <w:rPr/>
      </w:pPr>
      <w:r>
        <w:rPr>
          <w:rStyle w:val="Domylnaczcionkaakapitu"/>
          <w:rFonts w:ascii="Times New Roman" w:hAnsi="Times New Roman"/>
          <w:sz w:val="20"/>
        </w:rPr>
        <w:t xml:space="preserve">2. Dane – w zakresie zawartym w niniejszym formularzu – </w:t>
      </w:r>
      <w:r>
        <w:rPr>
          <w:rStyle w:val="Domylnaczcionkaakapitu"/>
          <w:rFonts w:ascii="Times New Roman" w:hAnsi="Times New Roman"/>
          <w:b/>
          <w:sz w:val="20"/>
        </w:rPr>
        <w:t>będą przetwarzane w celu przyjęcia dziecka do szkoły.</w:t>
      </w:r>
      <w:r>
        <w:rPr>
          <w:rStyle w:val="Domylnaczcionkaakapitu"/>
          <w:rFonts w:ascii="Times New Roman" w:hAnsi="Times New Roman"/>
          <w:sz w:val="20"/>
        </w:rPr>
        <w:t xml:space="preserve"> Podstawą prawną przetwarzania danych jest art. 6 ust. 1 lit. c) RODO w celu wykonania obowiązku prawnego nałożonego w szczególności ustawą z dnia 14 grudnia 2016 r. </w:t>
      </w:r>
      <w:r>
        <w:rPr>
          <w:rStyle w:val="Domylnaczcionkaakapitu"/>
          <w:rFonts w:ascii="Times New Roman" w:hAnsi="Times New Roman"/>
          <w:i/>
          <w:sz w:val="20"/>
        </w:rPr>
        <w:t>Prawo oświatowe</w:t>
      </w:r>
      <w:r>
        <w:rPr>
          <w:rStyle w:val="Domylnaczcionkaakapitu"/>
          <w:rFonts w:ascii="Times New Roman" w:hAnsi="Times New Roman"/>
          <w:sz w:val="20"/>
        </w:rPr>
        <w:t xml:space="preserve"> (Dz. U. z 2020 r. poz. 910 i 1378 oraz z 2021 r. poz. 4)3. Dane uzyskane w celu zgłoszenia dziecka do szkoły </w:t>
      </w:r>
      <w:r>
        <w:rPr>
          <w:rStyle w:val="Domylnaczcionkaakapitu"/>
          <w:rFonts w:ascii="Times New Roman" w:hAnsi="Times New Roman"/>
          <w:b/>
          <w:sz w:val="20"/>
        </w:rPr>
        <w:t>nie będą udostępniane podmiotom trzecim.</w:t>
      </w:r>
      <w:r>
        <w:rPr>
          <w:rStyle w:val="Domylnaczcionkaakapitu"/>
          <w:rFonts w:ascii="Times New Roman" w:hAnsi="Times New Roman"/>
          <w:sz w:val="20"/>
        </w:rPr>
        <w:t xml:space="preserve"> Dane mogą być udostępnione jedynie w sytuacji, gdy zwróci się o to uprawniony organ w ramach prowadzonego przez siebie postępowania (np. policja, prokuratura, sąd).</w:t>
      </w:r>
    </w:p>
    <w:p>
      <w:pPr>
        <w:pStyle w:val="Akapitzlist"/>
        <w:ind w:left="0" w:right="0" w:hanging="0"/>
        <w:jc w:val="both"/>
        <w:rPr/>
      </w:pPr>
      <w:r>
        <w:rPr>
          <w:rStyle w:val="Domylnaczcionkaakapitu"/>
          <w:rFonts w:ascii="Times New Roman" w:hAnsi="Times New Roman"/>
          <w:sz w:val="20"/>
        </w:rPr>
        <w:t>4. Dane nie będą przekazywane do państwa trzeciego.</w:t>
      </w:r>
    </w:p>
    <w:p>
      <w:pPr>
        <w:pStyle w:val="Akapitzlist"/>
        <w:ind w:left="0" w:right="0" w:hanging="0"/>
        <w:jc w:val="both"/>
        <w:rPr/>
      </w:pPr>
      <w:r>
        <w:rPr>
          <w:rStyle w:val="Domylnaczcionkaakapitu"/>
          <w:rFonts w:ascii="Times New Roman" w:hAnsi="Times New Roman"/>
          <w:sz w:val="20"/>
        </w:rPr>
        <w:t xml:space="preserve">5. Dane osobowe będą przechowywane przez szkołę nie dłużej niż do końca okresu, w którym uczeń uczęszcza do tej szkoły (zgodnie z art. 160 ust. 1 ustawy </w:t>
      </w:r>
      <w:r>
        <w:rPr>
          <w:rStyle w:val="Domylnaczcionkaakapitu"/>
          <w:rFonts w:ascii="Times New Roman" w:hAnsi="Times New Roman"/>
          <w:i/>
          <w:sz w:val="20"/>
        </w:rPr>
        <w:t>Prawo oświatowe</w:t>
      </w:r>
      <w:r>
        <w:rPr>
          <w:rStyle w:val="Domylnaczcionkaakapitu"/>
          <w:rFonts w:ascii="Times New Roman" w:hAnsi="Times New Roman"/>
          <w:sz w:val="20"/>
        </w:rPr>
        <w:t>).</w:t>
      </w:r>
    </w:p>
    <w:p>
      <w:pPr>
        <w:pStyle w:val="Akapitzlist"/>
        <w:ind w:left="0" w:right="0" w:hanging="0"/>
        <w:jc w:val="both"/>
        <w:rPr/>
      </w:pPr>
      <w:r>
        <w:rPr>
          <w:rStyle w:val="Domylnaczcionkaakapitu"/>
          <w:rFonts w:ascii="Times New Roman" w:hAnsi="Times New Roman"/>
          <w:sz w:val="20"/>
        </w:rPr>
        <w:t xml:space="preserve">6. Prawnym opiekunom dziecka </w:t>
      </w:r>
      <w:r>
        <w:rPr>
          <w:rStyle w:val="Domylnaczcionkaakapitu"/>
          <w:rFonts w:ascii="Times New Roman" w:hAnsi="Times New Roman"/>
          <w:b/>
          <w:sz w:val="20"/>
        </w:rPr>
        <w:t>przysługuje prawo</w:t>
      </w:r>
      <w:r>
        <w:rPr>
          <w:rStyle w:val="Domylnaczcionkaakapitu"/>
          <w:rFonts w:ascii="Times New Roman" w:hAnsi="Times New Roman"/>
          <w:sz w:val="20"/>
        </w:rPr>
        <w:t xml:space="preserve"> dostępu do danych osobowych lub żądania ich sprostowania. Ponadto przysługuje im prawo do żądania ograniczenia przetwarzania w przypadkach określonych w art. 18 RODO.</w:t>
      </w:r>
    </w:p>
    <w:p>
      <w:pPr>
        <w:pStyle w:val="Akapitzlist"/>
        <w:ind w:left="0" w:right="0" w:hanging="0"/>
        <w:jc w:val="both"/>
        <w:rPr/>
      </w:pPr>
      <w:r>
        <w:rPr>
          <w:rStyle w:val="Domylnaczcionkaakapitu"/>
          <w:rFonts w:ascii="Times New Roman" w:hAnsi="Times New Roman"/>
          <w:sz w:val="20"/>
        </w:rPr>
        <w:t>7.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RODO, nie przysługuje prawo do przenoszenia danych na podstawie art. 20 RODO.</w:t>
      </w:r>
    </w:p>
    <w:p>
      <w:pPr>
        <w:pStyle w:val="Akapitzlist"/>
        <w:ind w:left="0" w:right="0" w:hanging="0"/>
        <w:jc w:val="both"/>
        <w:rPr/>
      </w:pPr>
      <w:r>
        <w:rPr>
          <w:rStyle w:val="Domylnaczcionkaakapitu"/>
          <w:rFonts w:ascii="Times New Roman" w:hAnsi="Times New Roman"/>
          <w:sz w:val="20"/>
        </w:rPr>
        <w:t>8. W trakcie przetwarzania danych na potrzeby naboru nie dochodzi do zautomatyzowanego podejmowania decyzji ani do profilowania, o których mowa w art. 22 ust. 1 i 4 RODO. Oznacza to, że żadne decyzje dotyczące przyjęcia do szkoły nie zapadają automatycznie oraz że nie buduje się żadnych profili kandydatów.</w:t>
      </w:r>
    </w:p>
    <w:p>
      <w:pPr>
        <w:pStyle w:val="Akapitzlist"/>
        <w:ind w:left="0" w:right="0" w:hanging="0"/>
        <w:jc w:val="both"/>
        <w:rPr/>
      </w:pPr>
      <w:r>
        <w:rPr>
          <w:rStyle w:val="Domylnaczcionkaakapitu"/>
          <w:rFonts w:ascii="Times New Roman" w:hAnsi="Times New Roman"/>
          <w:sz w:val="20"/>
        </w:rPr>
        <w:t xml:space="preserve">9. Opiekunom prawnym dziecka, jeżeli twierdzą, że przetwarzanie danych w procesie naboru narusza obowiązujące przepisy prawa, </w:t>
      </w:r>
      <w:r>
        <w:rPr>
          <w:rStyle w:val="Domylnaczcionkaakapitu"/>
          <w:rFonts w:ascii="Times New Roman" w:hAnsi="Times New Roman"/>
          <w:b/>
          <w:sz w:val="20"/>
        </w:rPr>
        <w:t>przysługuje prawo</w:t>
      </w:r>
      <w:r>
        <w:rPr>
          <w:rStyle w:val="Domylnaczcionkaakapitu"/>
          <w:rFonts w:ascii="Times New Roman" w:hAnsi="Times New Roman"/>
          <w:sz w:val="20"/>
        </w:rPr>
        <w:t xml:space="preserve"> wniesienia skargi do organu nadzorczego tj. Prezesa Urzędu Ochrony Danych Osobowych.</w:t>
      </w:r>
    </w:p>
    <w:p>
      <w:pPr>
        <w:pStyle w:val="Akapitzlist"/>
        <w:ind w:left="0" w:right="0" w:hanging="0"/>
        <w:jc w:val="both"/>
        <w:rPr/>
      </w:pPr>
      <w:r>
        <w:rPr>
          <w:rStyle w:val="Domylnaczcionkaakapitu"/>
          <w:rFonts w:ascii="Times New Roman" w:hAnsi="Times New Roman"/>
          <w:sz w:val="20"/>
        </w:rPr>
        <w:t xml:space="preserve">10. Podanie danych zawartych we wniosku </w:t>
      </w:r>
      <w:r>
        <w:rPr>
          <w:rStyle w:val="Domylnaczcionkaakapitu"/>
          <w:rFonts w:ascii="Times New Roman" w:hAnsi="Times New Roman"/>
          <w:b/>
          <w:sz w:val="20"/>
        </w:rPr>
        <w:t>jest niezbędne do przeprowadzenia naboru do szkoły.</w:t>
      </w:r>
    </w:p>
    <w:p>
      <w:pPr>
        <w:pStyle w:val="Akapitzlist"/>
        <w:ind w:left="0" w:right="0" w:hanging="0"/>
        <w:jc w:val="both"/>
        <w:rPr/>
      </w:pPr>
      <w:r>
        <w:rPr>
          <w:rStyle w:val="Domylnaczcionkaakapitu"/>
          <w:rFonts w:ascii="Times New Roman" w:hAnsi="Times New Roman"/>
          <w:sz w:val="20"/>
        </w:rPr>
        <w:t xml:space="preserve">11. W sprawach związanych z danymi osobowymi </w:t>
      </w:r>
      <w:r>
        <w:rPr>
          <w:rStyle w:val="Domylnaczcionkaakapitu"/>
          <w:rFonts w:ascii="Times New Roman" w:hAnsi="Times New Roman"/>
          <w:b/>
          <w:sz w:val="20"/>
        </w:rPr>
        <w:t>można skontaktować się z wyznaczonym Inspektorem ochrony danych</w:t>
      </w:r>
      <w:r>
        <w:rPr>
          <w:rStyle w:val="Domylnaczcionkaakapitu"/>
          <w:rFonts w:ascii="Times New Roman" w:hAnsi="Times New Roman"/>
          <w:sz w:val="20"/>
        </w:rPr>
        <w:t xml:space="preserve"> poprzez e-mail: </w:t>
      </w:r>
      <w:hyperlink r:id="rId3" w:tgtFrame="_top">
        <w:r>
          <w:rPr>
            <w:rStyle w:val="Domylnaczcionkaakapitu"/>
            <w:rFonts w:ascii="Times New Roman" w:hAnsi="Times New Roman"/>
            <w:sz w:val="20"/>
          </w:rPr>
          <w:t>p.kukielinska@sp2konstantynow.pl</w:t>
        </w:r>
      </w:hyperlink>
      <w:r>
        <w:rPr>
          <w:rStyle w:val="Domylnaczcionkaakapitu"/>
          <w:rFonts w:ascii="Times New Roman" w:hAnsi="Times New Roman"/>
          <w:sz w:val="20"/>
        </w:rPr>
        <w:t>. Powyższe dane służą wyłącznie do kontaktu w sprawach związanych bezpośrednio z przetwarzaniem danych osobowych. Inspektor ochrony danych nie posiada i nie udziela informacji dotyczących przebiegu procesu naboru, w szczególności informacji o ofercie szkoły, statusie zgłoszenia, punktacji, kryteriach ani wynikach rekrutacji.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…………………………………………………</w:t>
      </w:r>
      <w:r>
        <w:rPr/>
        <w:tab/>
        <w:tab/>
        <w:tab/>
        <w:t>………………………………………………………………………</w:t>
      </w:r>
    </w:p>
    <w:p>
      <w:pPr>
        <w:pStyle w:val="Normal"/>
        <w:widowControl/>
        <w:suppressAutoHyphens w:val="true"/>
        <w:spacing w:lineRule="auto" w:line="276" w:before="0" w:after="200"/>
        <w:rPr/>
      </w:pPr>
      <w:r>
        <w:rPr>
          <w:rStyle w:val="Domylnaczcionkaakapitu"/>
          <w:rFonts w:ascii="Times New Roman" w:hAnsi="Times New Roman"/>
          <w:i/>
          <w:sz w:val="24"/>
        </w:rPr>
        <w:t xml:space="preserve">                  </w:t>
      </w:r>
      <w:r>
        <w:rPr>
          <w:rStyle w:val="Domylnaczcionkaakapitu"/>
          <w:rFonts w:ascii="Times New Roman" w:hAnsi="Times New Roman"/>
          <w:i/>
          <w:sz w:val="24"/>
        </w:rPr>
        <w:t xml:space="preserve">data  </w:t>
        <w:tab/>
        <w:tab/>
        <w:tab/>
        <w:tab/>
        <w:t xml:space="preserve">               podpisy rodziców/opiekunów prawnych</w:t>
      </w:r>
    </w:p>
    <w:sectPr>
      <w:type w:val="nextPage"/>
      <w:pgSz w:w="11906" w:h="16838"/>
      <w:pgMar w:left="1417" w:right="1417" w:header="0" w:top="568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pl-PL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cs="Times New Roman" w:ascii="Calibri" w:hAnsi="Calibri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eastAsia="zh-CN" w:val="pl-PL" w:bidi="ar-SA"/>
    </w:rPr>
  </w:style>
  <w:style w:type="character" w:styleId="Domylnaczcionkaakapitu">
    <w:name w:val="Domyślna czcionka akapitu"/>
    <w:qFormat/>
    <w:rPr/>
  </w:style>
  <w:style w:type="character" w:styleId="Znakiprzypiswdolnych">
    <w:name w:val="Znaki przypisów dolnych"/>
    <w:qFormat/>
    <w:rPr>
      <w:position w:val="22"/>
      <w:sz w:val="14"/>
    </w:rPr>
  </w:style>
  <w:style w:type="character" w:styleId="TekstprzypisudolnegoZnak">
    <w:name w:val="Tekst przypisu dolnego Znak"/>
    <w:basedOn w:val="Domylnaczcionkaakapitu"/>
    <w:qFormat/>
    <w:rPr>
      <w:rFonts w:ascii="Calibri" w:hAnsi="Calibri" w:eastAsia="Calibri" w:cs="Times New Roman"/>
      <w:sz w:val="20"/>
      <w:szCs w:val="20"/>
      <w:lang w:eastAsia="zh-CN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TekstkomentarzaZnak">
    <w:name w:val="Tekst komentarza Znak"/>
    <w:basedOn w:val="Domylnaczcionkaakapitu"/>
    <w:qFormat/>
    <w:rPr>
      <w:rFonts w:ascii="Calibri" w:hAnsi="Calibri" w:eastAsia="Calibri" w:cs="Times New Roman"/>
      <w:sz w:val="20"/>
      <w:szCs w:val="20"/>
      <w:lang w:eastAsia="zh-CN"/>
    </w:rPr>
  </w:style>
  <w:style w:type="character" w:styleId="TematkomentarzaZnak">
    <w:name w:val="Temat komentarza Znak"/>
    <w:basedOn w:val="TekstkomentarzaZnak"/>
    <w:qFormat/>
    <w:rPr>
      <w:rFonts w:ascii="Calibri" w:hAnsi="Calibri" w:eastAsia="Calibri" w:cs="Times New Roman"/>
      <w:b/>
      <w:bCs/>
      <w:sz w:val="20"/>
      <w:szCs w:val="20"/>
      <w:lang w:eastAsia="zh-CN"/>
    </w:rPr>
  </w:style>
  <w:style w:type="character" w:styleId="TekstdymkaZnak">
    <w:name w:val="Tekst dymka Znak"/>
    <w:basedOn w:val="Domylnaczcionkaakapitu"/>
    <w:qFormat/>
    <w:rPr>
      <w:rFonts w:ascii="Segoe UI" w:hAnsi="Segoe UI" w:eastAsia="Calibri" w:cs="Segoe UI"/>
      <w:sz w:val="18"/>
      <w:szCs w:val="18"/>
      <w:lang w:eastAsia="zh-CN"/>
    </w:rPr>
  </w:style>
  <w:style w:type="character" w:styleId="Czeinternetowe">
    <w:name w:val="Łącze internetowe"/>
    <w:basedOn w:val="Domylnaczcionkaakapitu"/>
    <w:rPr>
      <w:color w:val="0563C1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b/>
    </w:rPr>
  </w:style>
  <w:style w:type="character" w:styleId="ListLabel2">
    <w:name w:val="ListLabel 2"/>
    <w:qFormat/>
    <w:rPr>
      <w:sz w:val="20"/>
      <w:szCs w:val="20"/>
    </w:rPr>
  </w:style>
  <w:style w:type="character" w:styleId="Zakotwiczenieprzypisudolnego">
    <w:name w:val="Zakotwiczenie przypisu dolnego"/>
    <w:rPr>
      <w:position w:val="22"/>
      <w:sz w:val="14"/>
    </w:rPr>
  </w:style>
  <w:style w:type="character" w:styleId="WWCharLFO3LVL1">
    <w:name w:val="WW_CharLFO3LVL1"/>
    <w:qFormat/>
    <w:rPr>
      <w:rFonts w:ascii="Times New Roman" w:hAnsi="Times New Roman"/>
      <w:b/>
    </w:rPr>
  </w:style>
  <w:style w:type="character" w:styleId="WWCharLFO4LVL1">
    <w:name w:val="WW_CharLFO4LVL1"/>
    <w:qFormat/>
    <w:rPr>
      <w:sz w:val="20"/>
      <w:szCs w:val="20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retekstu"/>
    <w:pPr>
      <w:suppressAutoHyphens w:val="true"/>
    </w:pPr>
    <w:rPr>
      <w:rFonts w:cs="Arial"/>
      <w:sz w:val="24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Arial"/>
      <w:sz w:val="24"/>
    </w:rPr>
  </w:style>
  <w:style w:type="paragraph" w:styleId="Tekstprzypisudolnego">
    <w:name w:val="Tekst przypisu dolnego"/>
    <w:basedOn w:val="Normal"/>
    <w:qFormat/>
    <w:pPr>
      <w:suppressAutoHyphens w:val="true"/>
      <w:spacing w:lineRule="auto" w:line="240" w:before="0" w:after="0"/>
    </w:pPr>
    <w:rPr>
      <w:sz w:val="20"/>
      <w:szCs w:val="20"/>
    </w:rPr>
  </w:style>
  <w:style w:type="paragraph" w:styleId="Akapitzlist">
    <w:name w:val="Akapit z listą"/>
    <w:basedOn w:val="Normal"/>
    <w:qFormat/>
    <w:pPr>
      <w:tabs>
        <w:tab w:val="clear" w:pos="708"/>
      </w:tabs>
      <w:suppressAutoHyphens w:val="true"/>
      <w:ind w:left="720" w:right="0" w:hanging="0"/>
    </w:pPr>
    <w:rPr/>
  </w:style>
  <w:style w:type="paragraph" w:styleId="Tekstkomentarza">
    <w:name w:val="Tekst komentarza"/>
    <w:basedOn w:val="Normal"/>
    <w:qFormat/>
    <w:pPr>
      <w:suppressAutoHyphens w:val="true"/>
      <w:spacing w:lineRule="auto" w:line="240"/>
    </w:pPr>
    <w:rPr>
      <w:sz w:val="20"/>
      <w:szCs w:val="20"/>
    </w:rPr>
  </w:style>
  <w:style w:type="paragraph" w:styleId="Tematkomentarza">
    <w:name w:val="Temat komentarza"/>
    <w:basedOn w:val="Tekstkomentarza"/>
    <w:qFormat/>
    <w:pPr>
      <w:suppressAutoHyphens w:val="true"/>
    </w:pPr>
    <w:rPr>
      <w:b/>
      <w:bCs/>
    </w:rPr>
  </w:style>
  <w:style w:type="paragraph" w:styleId="Tekstdymka">
    <w:name w:val="Tekst dymka"/>
    <w:basedOn w:val="Normal"/>
    <w:qFormat/>
    <w:pPr>
      <w:suppressAutoHyphens w:val="true"/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Stopka">
    <w:name w:val="Footer"/>
    <w:basedOn w:val="Normal"/>
    <w:pPr>
      <w:suppressAutoHyphens w:val="true"/>
    </w:pPr>
    <w:rPr/>
  </w:style>
  <w:style w:type="paragraph" w:styleId="Zawartotabeli">
    <w:name w:val="Zawartość tabeli"/>
    <w:basedOn w:val="Normal"/>
    <w:qFormat/>
    <w:pPr>
      <w:suppressAutoHyphens w:val="true"/>
    </w:pPr>
    <w:rPr/>
  </w:style>
  <w:style w:type="paragraph" w:styleId="Przypisdolny">
    <w:name w:val="Footnote Text"/>
    <w:basedOn w:val="Normal"/>
    <w:pPr>
      <w:suppressAutoHyphens w:val="true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sp2konstantynow.pl" TargetMode="External"/><Relationship Id="rId3" Type="http://schemas.openxmlformats.org/officeDocument/2006/relationships/hyperlink" Target="mailto:p.kukielinska@sp2konstantynow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LibreOffice/6.1.2.1$Windows_X86_64 LibreOffice_project/65905a128db06ba48db947242809d14d3f9a93fe</Application>
  <Pages>2</Pages>
  <Words>678</Words>
  <CharactersWithSpaces>4910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2021-02-12T10:20:00Z</dcterms:created>
  <dc:creator>sekretariat</dc:creator>
  <dc:description/>
  <dc:language>pl-PL</dc:language>
  <cp:lastModifiedBy>sekretariat</cp:lastModifiedBy>
  <cp:lastPrinted>2019-02-13T13:39:00Z</cp:lastPrinted>
  <dcterms:modified xsi:type="dcterms:W3CDTF">2021-02-22T14:43:00Z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